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  <w:i/>
          <w:sz w:val="24"/>
          <w:szCs w:val="24"/>
        </w:rPr>
      </w:pP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  <w:r w:rsidRPr="00281EFB">
        <w:rPr>
          <w:rFonts w:ascii="Times New Roman" w:hAnsi="Times New Roman"/>
        </w:rPr>
        <w:t>УТВЕРЖДАЮ</w:t>
      </w: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  <w:r w:rsidRPr="00281EFB">
        <w:rPr>
          <w:rFonts w:ascii="Times New Roman" w:hAnsi="Times New Roman"/>
        </w:rPr>
        <w:t>Координатор  муниципальной программы</w:t>
      </w: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  <w:r w:rsidRPr="00281EFB">
        <w:rPr>
          <w:rFonts w:ascii="Times New Roman" w:hAnsi="Times New Roman"/>
        </w:rPr>
        <w:t>Заместитель Главы Администрации г</w:t>
      </w:r>
      <w:r>
        <w:rPr>
          <w:rFonts w:ascii="Times New Roman" w:hAnsi="Times New Roman"/>
        </w:rPr>
        <w:t>.</w:t>
      </w:r>
      <w:r w:rsidRPr="00281EFB">
        <w:rPr>
          <w:rFonts w:ascii="Times New Roman" w:hAnsi="Times New Roman"/>
        </w:rPr>
        <w:t xml:space="preserve"> Воткинска</w:t>
      </w: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  <w:r w:rsidRPr="00281EFB">
        <w:rPr>
          <w:rFonts w:ascii="Times New Roman" w:hAnsi="Times New Roman"/>
        </w:rPr>
        <w:t>__________/Александрова Ж.А. /23.01.2017 год</w:t>
      </w:r>
    </w:p>
    <w:p w:rsidR="00281EFB" w:rsidRPr="00281EFB" w:rsidRDefault="00281EFB" w:rsidP="00281EFB">
      <w:pPr>
        <w:tabs>
          <w:tab w:val="left" w:pos="1134"/>
          <w:tab w:val="left" w:pos="1276"/>
        </w:tabs>
        <w:ind w:left="9540" w:right="44"/>
        <w:contextualSpacing/>
        <w:jc w:val="center"/>
        <w:outlineLvl w:val="4"/>
        <w:rPr>
          <w:rFonts w:ascii="Times New Roman" w:hAnsi="Times New Roman"/>
        </w:rPr>
      </w:pPr>
    </w:p>
    <w:p w:rsidR="00281EFB" w:rsidRDefault="00281EFB" w:rsidP="00281EFB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b/>
          <w:sz w:val="24"/>
          <w:szCs w:val="24"/>
          <w:lang w:eastAsia="ru-RU"/>
        </w:rPr>
      </w:pPr>
    </w:p>
    <w:p w:rsidR="00281EFB" w:rsidRDefault="00281EFB" w:rsidP="00281EFB">
      <w:pPr>
        <w:autoSpaceDE w:val="0"/>
        <w:autoSpaceDN w:val="0"/>
        <w:adjustRightInd w:val="0"/>
        <w:spacing w:after="0" w:line="240" w:lineRule="auto"/>
        <w:ind w:left="11340" w:hanging="113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81EFB" w:rsidRDefault="00281EFB" w:rsidP="00281EFB">
      <w:pPr>
        <w:autoSpaceDE w:val="0"/>
        <w:autoSpaceDN w:val="0"/>
        <w:adjustRightInd w:val="0"/>
        <w:spacing w:after="0" w:line="240" w:lineRule="auto"/>
        <w:ind w:left="11340" w:hanging="1134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«Социальная поддержка населения</w:t>
      </w:r>
      <w:r>
        <w:rPr>
          <w:rFonts w:ascii="Times New Roman" w:eastAsia="Calibri" w:hAnsi="Times New Roman"/>
          <w:b/>
          <w:sz w:val="24"/>
          <w:szCs w:val="24"/>
        </w:rPr>
        <w:t xml:space="preserve"> на 2015–2020 годы»</w:t>
      </w:r>
    </w:p>
    <w:p w:rsidR="00281EFB" w:rsidRDefault="00281EFB" w:rsidP="00281EFB">
      <w:pPr>
        <w:autoSpaceDE w:val="0"/>
        <w:autoSpaceDN w:val="0"/>
        <w:adjustRightInd w:val="0"/>
        <w:spacing w:after="0" w:line="240" w:lineRule="auto"/>
        <w:ind w:left="11340" w:hanging="113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 2017 год</w:t>
      </w:r>
    </w:p>
    <w:p w:rsidR="00281EFB" w:rsidRDefault="00281EFB" w:rsidP="00281EFB">
      <w:pPr>
        <w:autoSpaceDE w:val="0"/>
        <w:autoSpaceDN w:val="0"/>
        <w:adjustRightInd w:val="0"/>
        <w:spacing w:after="0" w:line="240" w:lineRule="auto"/>
        <w:ind w:left="11340" w:hanging="113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60"/>
        <w:gridCol w:w="507"/>
        <w:gridCol w:w="460"/>
        <w:gridCol w:w="4696"/>
        <w:gridCol w:w="2268"/>
        <w:gridCol w:w="992"/>
        <w:gridCol w:w="4961"/>
      </w:tblGrid>
      <w:tr w:rsidR="00281EFB" w:rsidTr="00F813EE">
        <w:trPr>
          <w:trHeight w:val="25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281EFB" w:rsidTr="00F813EE">
        <w:trPr>
          <w:trHeight w:val="17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 w:rsidP="00281EFB">
            <w:pPr>
              <w:spacing w:before="40" w:after="40" w:line="240" w:lineRule="auto"/>
              <w:ind w:hanging="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FB" w:rsidRDefault="00281EF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FB" w:rsidRDefault="0028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FB" w:rsidRDefault="0028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FB" w:rsidRDefault="0028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FB" w:rsidRDefault="0028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F1D5B" w:rsidTr="009016D8">
        <w:trPr>
          <w:trHeight w:val="7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4.1</w:t>
            </w:r>
          </w:p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  <w:t>Социальная поддержка семьи и детей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социальной поддержки населения 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2017 год</w:t>
            </w:r>
          </w:p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Pr="00A728F4" w:rsidRDefault="002F1D5B" w:rsidP="00A728F4">
            <w:pPr>
              <w:pStyle w:val="Standard"/>
              <w:autoSpaceDE w:val="0"/>
              <w:jc w:val="both"/>
              <w:rPr>
                <w:sz w:val="19"/>
                <w:szCs w:val="19"/>
                <w:lang w:val="ru-RU"/>
              </w:rPr>
            </w:pPr>
            <w:r w:rsidRPr="00A728F4">
              <w:rPr>
                <w:sz w:val="19"/>
                <w:szCs w:val="19"/>
                <w:lang w:val="ru-RU"/>
              </w:rPr>
              <w:lastRenderedPageBreak/>
              <w:t xml:space="preserve">Укрепление  престижа и развитие института семьи и семейных ценностей, </w:t>
            </w:r>
            <w:r w:rsidRPr="00A728F4">
              <w:rPr>
                <w:rFonts w:cs="Arial"/>
                <w:sz w:val="19"/>
                <w:szCs w:val="19"/>
                <w:lang w:val="ru-RU" w:eastAsia="ar-SA"/>
              </w:rPr>
              <w:t>обеспечение приоритета семейных форм воспитания детей-сирот и детей, оставшихся без попечения родителей</w:t>
            </w:r>
            <w:r w:rsidRPr="00A728F4">
              <w:rPr>
                <w:sz w:val="19"/>
                <w:szCs w:val="19"/>
                <w:lang w:val="ru-RU" w:eastAsia="ru-RU"/>
              </w:rPr>
              <w:t>.</w:t>
            </w:r>
            <w:r>
              <w:rPr>
                <w:sz w:val="19"/>
                <w:szCs w:val="19"/>
                <w:lang w:val="ru-RU"/>
              </w:rPr>
              <w:t xml:space="preserve"> </w:t>
            </w:r>
          </w:p>
        </w:tc>
      </w:tr>
      <w:tr w:rsidR="002F1D5B" w:rsidTr="00627D9D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ind w:left="567" w:right="-141" w:hanging="567"/>
              <w:jc w:val="both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  <w:t>Учёт (регистрация) многодетных семей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социальной поддержки населения 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социальной поддержки населения 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образования 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  <w:p w:rsidR="002F1D5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 w:rsidP="00A728F4">
            <w:pPr>
              <w:pStyle w:val="Standard"/>
              <w:ind w:right="175"/>
              <w:rPr>
                <w:sz w:val="19"/>
                <w:szCs w:val="19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19"/>
                <w:szCs w:val="19"/>
                <w:lang w:val="ru-RU" w:bidi="ar-SA"/>
              </w:rPr>
              <w:t>Ч</w:t>
            </w:r>
            <w:r>
              <w:rPr>
                <w:rFonts w:eastAsia="Calibri" w:cs="Times New Roman"/>
                <w:color w:val="auto"/>
                <w:kern w:val="0"/>
                <w:sz w:val="19"/>
                <w:szCs w:val="19"/>
                <w:lang w:val="ru-RU" w:bidi="ar-SA"/>
              </w:rPr>
              <w:t>исл</w:t>
            </w:r>
            <w:r>
              <w:rPr>
                <w:rFonts w:eastAsia="Calibri" w:cs="Times New Roman"/>
                <w:color w:val="auto"/>
                <w:kern w:val="0"/>
                <w:sz w:val="19"/>
                <w:szCs w:val="19"/>
                <w:lang w:val="ru-RU" w:bidi="ar-SA"/>
              </w:rPr>
              <w:t>о</w:t>
            </w:r>
            <w:r>
              <w:rPr>
                <w:rFonts w:eastAsia="Calibri" w:cs="Times New Roman"/>
                <w:color w:val="auto"/>
                <w:kern w:val="0"/>
                <w:sz w:val="19"/>
                <w:szCs w:val="19"/>
                <w:lang w:val="ru-RU" w:bidi="ar-SA"/>
              </w:rPr>
              <w:t xml:space="preserve"> зарегистрированных многодетных семей 1030</w:t>
            </w: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  <w:tr w:rsidR="002F1D5B" w:rsidTr="00627D9D">
        <w:trPr>
          <w:trHeight w:val="5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Предоставление государственной услуги «Компенсация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 путём выдачи проездных билетов»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  <w:tr w:rsidR="002F1D5B" w:rsidTr="00627D9D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  <w:t>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  <w:tr w:rsidR="002F1D5B" w:rsidTr="00627D9D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tabs>
                <w:tab w:val="left" w:pos="56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  <w:tr w:rsidR="002F1D5B" w:rsidTr="00C945E9">
        <w:trPr>
          <w:trHeight w:val="20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ind w:right="-141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  <w:t>Культурно - массовые мероприятия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224E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  <w:tr w:rsidR="002F1D5B" w:rsidTr="00C45D97">
        <w:trPr>
          <w:trHeight w:val="46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076FCC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Устройство детей-сирот и детей, оставшихся без попечения родителей на воспитание в семьи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Pr="00281EFB" w:rsidRDefault="002F1D5B" w:rsidP="00C45D97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pStyle w:val="Standard"/>
              <w:spacing w:before="40" w:after="40"/>
              <w:ind w:right="34"/>
              <w:jc w:val="both"/>
              <w:rPr>
                <w:rFonts w:eastAsia="Courier New"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К</w:t>
            </w:r>
            <w:r>
              <w:rPr>
                <w:sz w:val="19"/>
                <w:szCs w:val="19"/>
                <w:lang w:val="ru-RU"/>
              </w:rPr>
              <w:t>оличеств</w:t>
            </w:r>
            <w:r>
              <w:rPr>
                <w:sz w:val="19"/>
                <w:szCs w:val="19"/>
                <w:lang w:val="ru-RU"/>
              </w:rPr>
              <w:t>о</w:t>
            </w:r>
            <w:r>
              <w:rPr>
                <w:sz w:val="19"/>
                <w:szCs w:val="19"/>
                <w:lang w:val="ru-RU"/>
              </w:rPr>
              <w:t xml:space="preserve"> детей-сирот и детей, оставшихся без </w:t>
            </w:r>
            <w:r>
              <w:rPr>
                <w:rFonts w:cs="Times New Roman"/>
                <w:color w:val="auto"/>
                <w:sz w:val="19"/>
                <w:szCs w:val="19"/>
                <w:lang w:val="ru-RU"/>
              </w:rPr>
              <w:t>попечения родителей</w:t>
            </w:r>
            <w:r>
              <w:rPr>
                <w:rFonts w:cs="Times New Roman"/>
                <w:color w:val="auto"/>
                <w:sz w:val="19"/>
                <w:szCs w:val="19"/>
                <w:lang w:val="ru-RU"/>
              </w:rPr>
              <w:t xml:space="preserve">  255</w:t>
            </w:r>
          </w:p>
          <w:p w:rsidR="002F1D5B" w:rsidRDefault="002F1D5B">
            <w:pPr>
              <w:autoSpaceDN w:val="0"/>
              <w:snapToGrid w:val="0"/>
              <w:spacing w:before="40" w:after="40" w:line="240" w:lineRule="auto"/>
              <w:ind w:right="34"/>
              <w:jc w:val="both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>К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оличеств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о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 детей-сирот и детей, оставшихся без попечения родителей, переданных в отчё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тном году на </w:t>
            </w:r>
            <w:r>
              <w:rPr>
                <w:rFonts w:ascii="Times New Roman" w:eastAsia="Calibri" w:hAnsi="Times New Roman"/>
                <w:sz w:val="19"/>
                <w:szCs w:val="19"/>
              </w:rPr>
              <w:lastRenderedPageBreak/>
              <w:t>воспитание в семьи 205</w:t>
            </w: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>Д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ол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я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 80,3%</w:t>
            </w:r>
          </w:p>
          <w:p w:rsidR="002F1D5B" w:rsidRPr="00A728F4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proofErr w:type="gramStart"/>
            <w:r w:rsidRPr="00A728F4">
              <w:rPr>
                <w:rFonts w:ascii="Times New Roman" w:eastAsia="Calibri" w:hAnsi="Times New Roman"/>
                <w:sz w:val="19"/>
                <w:szCs w:val="19"/>
              </w:rPr>
              <w:t>Доля 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 98,4%</w:t>
            </w:r>
            <w:proofErr w:type="gramEnd"/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</w:p>
          <w:p w:rsidR="002F1D5B" w:rsidRDefault="002F1D5B">
            <w:pPr>
              <w:spacing w:after="0" w:line="240" w:lineRule="auto"/>
              <w:jc w:val="both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47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Pr="00281EFB" w:rsidRDefault="002F1D5B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96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A49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  <w:t>Оказание содействия детям-сиротам и детям, оставшимся без попечения родителей, в обучении на курсах по подготовке к поступлению в образовательные учреждения среднего и высшего профессионального образования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A49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a3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  <w:t>В</w:t>
            </w:r>
            <w:r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  <w:t>ыплата денежных средств на содержание ребенка, переданного в приемную семью,</w:t>
            </w:r>
            <w:r>
              <w:rPr>
                <w:rFonts w:ascii="Times New Roman" w:eastAsia="Arial Unicode MS" w:hAnsi="Times New Roman"/>
                <w:kern w:val="3"/>
                <w:sz w:val="19"/>
                <w:szCs w:val="19"/>
                <w:lang w:bidi="en-US"/>
              </w:rPr>
              <w:t xml:space="preserve"> в том числе выплата приемному родителю компенсации расходов на приобретение книгоиздательской продукции и периодических изданий, на оплату коммунальных услуг и текущих расходов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A49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Вознаграждение, причитающееся приемным родителям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A49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Организация опеки и попечительства в отношении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42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A494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Pr="00281EFB" w:rsidRDefault="002F1D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C45D97">
        <w:trPr>
          <w:trHeight w:val="3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kern w:val="3"/>
                <w:sz w:val="19"/>
                <w:szCs w:val="19"/>
                <w:lang w:bidi="en-US"/>
              </w:rPr>
              <w:t>Выплата денежных средств на содержание усыновленных (удочеренных) детей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eastAsia="Courier New"/>
                <w:sz w:val="19"/>
                <w:szCs w:val="19"/>
              </w:rPr>
            </w:pPr>
          </w:p>
        </w:tc>
      </w:tr>
      <w:tr w:rsidR="002F1D5B" w:rsidTr="00685C1B">
        <w:trPr>
          <w:trHeight w:val="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4.2</w:t>
            </w:r>
          </w:p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 CYR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 CYR" w:hAnsi="Times New Roman"/>
                <w:b/>
                <w:sz w:val="19"/>
                <w:szCs w:val="19"/>
                <w:lang w:eastAsia="ru-RU"/>
              </w:rPr>
              <w:t>Социальная поддержка</w:t>
            </w:r>
            <w:r>
              <w:rPr>
                <w:rFonts w:ascii="Times New Roman" w:eastAsia="Times New Roman CYR" w:hAnsi="Times New Roman"/>
                <w:b/>
                <w:sz w:val="19"/>
                <w:szCs w:val="19"/>
              </w:rPr>
              <w:t xml:space="preserve"> старшего поколения, ветеранов и инвалидов, иных категорий граждан</w:t>
            </w:r>
          </w:p>
          <w:p w:rsidR="002F1D5B" w:rsidRDefault="002F1D5B">
            <w:pPr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социальной поддержки населения </w:t>
            </w:r>
          </w:p>
          <w:p w:rsidR="002F1D5B" w:rsidRPr="00A728F4" w:rsidRDefault="002F1D5B">
            <w:pPr>
              <w:spacing w:after="0" w:line="240" w:lineRule="auto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  <w:r>
              <w:rPr>
                <w:rFonts w:ascii="Times New Roman" w:eastAsia="Calibri" w:hAnsi="Times New Roman" w:cs="Calibri"/>
                <w:color w:val="000000"/>
                <w:kern w:val="3"/>
                <w:sz w:val="19"/>
                <w:szCs w:val="19"/>
                <w:lang w:bidi="en-US"/>
              </w:rPr>
              <w:t>Управление учета и отчетности</w:t>
            </w: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281E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2017 год</w:t>
            </w: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pStyle w:val="Standard"/>
              <w:autoSpaceDE w:val="0"/>
              <w:ind w:left="33"/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color w:val="2D2D2D"/>
                <w:sz w:val="19"/>
                <w:szCs w:val="19"/>
                <w:lang w:val="ru-RU" w:eastAsia="ru-RU"/>
              </w:rPr>
              <w:t>П</w:t>
            </w:r>
            <w:r>
              <w:rPr>
                <w:rFonts w:eastAsia="Times New Roman" w:cs="Times New Roman"/>
                <w:sz w:val="19"/>
                <w:szCs w:val="19"/>
                <w:lang w:val="ru-RU" w:eastAsia="ru-RU"/>
              </w:rPr>
              <w:t xml:space="preserve">овышение качества жизни </w:t>
            </w:r>
            <w:r>
              <w:rPr>
                <w:rFonts w:eastAsia="Times New Roman CYR" w:cs="Times New Roman"/>
                <w:sz w:val="19"/>
                <w:szCs w:val="19"/>
                <w:lang w:val="ru-RU"/>
              </w:rPr>
              <w:t xml:space="preserve"> старшего поколения, ветеранов и инвалидов, семей с детьми и иных категорий граждан</w:t>
            </w:r>
            <w:r>
              <w:rPr>
                <w:rFonts w:eastAsia="Times New Roman" w:cs="Times New Roman"/>
                <w:sz w:val="19"/>
                <w:szCs w:val="19"/>
                <w:lang w:val="ru-RU" w:eastAsia="ru-RU"/>
              </w:rPr>
              <w:t>.</w:t>
            </w:r>
          </w:p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FC111F">
        <w:trPr>
          <w:trHeight w:val="27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Пособия и компенсации гражданам и иные социальные выплаты, кроме публичных нормативных обязательств.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  <w:t xml:space="preserve">Управление социальной поддержки населения </w:t>
            </w:r>
          </w:p>
          <w:p w:rsidR="002F1D5B" w:rsidRDefault="002F1D5B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3"/>
                <w:sz w:val="19"/>
                <w:szCs w:val="19"/>
                <w:lang w:bidi="en-US"/>
              </w:rPr>
              <w:t>Управление учета и отчетности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:rsidR="002F1D5B" w:rsidRDefault="002F1D5B" w:rsidP="009A6638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– коммунального хозяйства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color w:val="000000"/>
                <w:kern w:val="3"/>
                <w:sz w:val="19"/>
                <w:szCs w:val="19"/>
                <w:lang w:eastAsia="ru-RU" w:bidi="en-US"/>
              </w:rPr>
            </w:pP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color w:val="000000"/>
                <w:kern w:val="3"/>
                <w:sz w:val="19"/>
                <w:szCs w:val="19"/>
                <w:lang w:eastAsia="ru-RU" w:bidi="en-US"/>
              </w:rPr>
            </w:pPr>
          </w:p>
          <w:p w:rsidR="002F1D5B" w:rsidRDefault="002F1D5B" w:rsidP="007E1FF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>К</w:t>
            </w: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>оличеств</w:t>
            </w: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>о</w:t>
            </w: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 xml:space="preserve"> граждан, получивших социальную поддержку </w:t>
            </w:r>
            <w:r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  <w:t>2405</w:t>
            </w:r>
          </w:p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  <w:p w:rsidR="002F1D5B" w:rsidRDefault="002F1D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  <w:p w:rsidR="002F1D5B" w:rsidRDefault="002F1D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FC111F">
        <w:trPr>
          <w:trHeight w:val="23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  <w:t>Компенсация по льготной помывке пенсионеров.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7E1FF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FD4EA2">
        <w:trPr>
          <w:trHeight w:val="75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Другие выплаты по социальной помощи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7E1FF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685405">
        <w:trPr>
          <w:trHeight w:val="70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tabs>
                <w:tab w:val="left" w:pos="1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19"/>
                <w:szCs w:val="19"/>
              </w:rPr>
              <w:t>Предоставление муниципальной услуги «О</w:t>
            </w:r>
            <w:r>
              <w:rPr>
                <w:rFonts w:ascii="Times New Roman" w:eastAsia="Times New Roman CYR" w:hAnsi="Times New Roman"/>
                <w:kern w:val="3"/>
                <w:sz w:val="19"/>
                <w:szCs w:val="19"/>
                <w:lang w:bidi="en-US"/>
              </w:rPr>
              <w:t>казание адресной социальной помощи гражданам, находящимся в трудной жизненной ситуации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E1FF3">
            <w:pPr>
              <w:spacing w:after="0" w:line="240" w:lineRule="auto"/>
              <w:rPr>
                <w:rFonts w:ascii="Times New Roman" w:eastAsia="Times New Roman CYR" w:hAnsi="Times New Roman"/>
                <w:color w:val="000000"/>
                <w:kern w:val="3"/>
                <w:sz w:val="19"/>
                <w:szCs w:val="19"/>
                <w:lang w:eastAsia="ru-RU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</w:tc>
      </w:tr>
      <w:tr w:rsidR="002F1D5B" w:rsidTr="00E80DA9">
        <w:trPr>
          <w:trHeight w:val="41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widowControl w:val="0"/>
              <w:tabs>
                <w:tab w:val="left" w:pos="15"/>
              </w:tabs>
              <w:suppressAutoHyphens/>
              <w:autoSpaceDE w:val="0"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  <w:t xml:space="preserve">Пособия и компенсации по публичным обязательствам (выплаты почетным гражданам города Воткинска).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E1FF3">
            <w:pPr>
              <w:spacing w:after="0" w:line="240" w:lineRule="auto"/>
              <w:rPr>
                <w:rFonts w:ascii="Times New Roman" w:eastAsia="Times New Roman CYR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</w:tc>
      </w:tr>
      <w:tr w:rsidR="002F1D5B" w:rsidTr="009A6638">
        <w:trPr>
          <w:trHeight w:val="41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kern w:val="3"/>
                <w:sz w:val="19"/>
                <w:szCs w:val="19"/>
                <w:lang w:bidi="en-US"/>
              </w:rPr>
            </w:pPr>
            <w:r>
              <w:rPr>
                <w:rFonts w:ascii="Times New Roman" w:eastAsia="Arial Unicode MS" w:hAnsi="Times New Roman"/>
                <w:kern w:val="3"/>
                <w:sz w:val="19"/>
                <w:szCs w:val="19"/>
                <w:lang w:bidi="en-US"/>
              </w:rPr>
              <w:t xml:space="preserve">Оказание социальной поддержки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инвалидам</w:t>
            </w:r>
          </w:p>
          <w:p w:rsidR="002F1D5B" w:rsidRDefault="002F1D5B">
            <w:pPr>
              <w:spacing w:after="0" w:line="240" w:lineRule="auto"/>
              <w:rPr>
                <w:rFonts w:ascii="Times New Roman" w:eastAsia="Times New Roman CYR" w:hAnsi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E1FF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7E1FF3">
        <w:trPr>
          <w:trHeight w:val="53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государственной программы Российской Федерации "Доступная среда на 2015-2020 годы"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7E1FF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7A60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8007D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7E1FF3">
        <w:trPr>
          <w:trHeight w:val="2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4E450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</w:tc>
      </w:tr>
      <w:tr w:rsidR="002F1D5B" w:rsidTr="007E1FF3">
        <w:trPr>
          <w:trHeight w:val="110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Standard"/>
              <w:autoSpaceDE w:val="0"/>
              <w:ind w:right="34" w:hanging="42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Пенсии, выплачиваемые организациями сектора государственного управления (ежемесячные доплаты к пенсии лицам, замещавшим муниципальную должность и пенсии за выслугу лет муниципальным служащим МО «Город Воткинск»).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kern w:val="3"/>
                <w:sz w:val="19"/>
                <w:szCs w:val="19"/>
                <w:lang w:eastAsia="ru-RU" w:bidi="en-US"/>
              </w:rPr>
            </w:pPr>
          </w:p>
        </w:tc>
      </w:tr>
      <w:tr w:rsidR="002F1D5B" w:rsidTr="003654EE">
        <w:trPr>
          <w:trHeight w:val="27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4.3</w:t>
            </w:r>
          </w:p>
          <w:p w:rsidR="002F1D5B" w:rsidRDefault="002F1D5B" w:rsidP="00D96F9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Pr="00F813EE" w:rsidRDefault="002F1D5B">
            <w:pPr>
              <w:pStyle w:val="Standard"/>
              <w:autoSpaceDE w:val="0"/>
              <w:jc w:val="both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 xml:space="preserve">Обеспечение жильем отдельных категорий </w:t>
            </w:r>
            <w:r>
              <w:rPr>
                <w:b/>
                <w:sz w:val="19"/>
                <w:szCs w:val="19"/>
                <w:lang w:val="ru-RU"/>
              </w:rPr>
              <w:lastRenderedPageBreak/>
              <w:t>граждан, стимулирование улучшения жилищных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 w:rsidP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Управление жилищно-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 w:rsidP="00281E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2017 год</w:t>
            </w: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Standard"/>
              <w:autoSpaceDE w:val="0"/>
              <w:ind w:left="33"/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color w:val="2D2D2D"/>
                <w:sz w:val="19"/>
                <w:szCs w:val="19"/>
                <w:lang w:val="ru-RU" w:eastAsia="ru-RU"/>
              </w:rPr>
              <w:lastRenderedPageBreak/>
              <w:t>П</w:t>
            </w:r>
            <w:r>
              <w:rPr>
                <w:rFonts w:eastAsia="Times New Roman" w:cs="Times New Roman"/>
                <w:sz w:val="19"/>
                <w:szCs w:val="19"/>
                <w:lang w:val="ru-RU" w:eastAsia="ru-RU"/>
              </w:rPr>
              <w:t xml:space="preserve">овышение качества жизни </w:t>
            </w:r>
            <w:r>
              <w:rPr>
                <w:rFonts w:eastAsia="Times New Roman CYR" w:cs="Times New Roman"/>
                <w:sz w:val="19"/>
                <w:szCs w:val="19"/>
                <w:lang w:val="ru-RU"/>
              </w:rPr>
              <w:t xml:space="preserve"> старшего поколения, </w:t>
            </w:r>
            <w:r>
              <w:rPr>
                <w:rFonts w:eastAsia="Times New Roman CYR" w:cs="Times New Roman"/>
                <w:sz w:val="19"/>
                <w:szCs w:val="19"/>
                <w:lang w:val="ru-RU"/>
              </w:rPr>
              <w:lastRenderedPageBreak/>
              <w:t>ветеранов и инвалидов, семей с детьми и иных категорий граждан</w:t>
            </w:r>
            <w:r>
              <w:rPr>
                <w:rFonts w:eastAsia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</w:tr>
      <w:tr w:rsidR="002F1D5B" w:rsidTr="00A50CB9">
        <w:trPr>
          <w:trHeight w:val="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D96F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Реализация мероприятий по предоставлению мер социальной поддержки многодетным семьям</w:t>
            </w:r>
          </w:p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sz w:val="19"/>
                <w:szCs w:val="19"/>
                <w:lang w:val="ru-RU"/>
              </w:rPr>
            </w:pPr>
          </w:p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Управление жилищно-коммунального хозяйства</w:t>
            </w: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43355" w:rsidRDefault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2F1D5B" w:rsidRDefault="002F1D5B" w:rsidP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Улучшение жилищных условий  </w:t>
            </w:r>
            <w:r>
              <w:rPr>
                <w:rFonts w:ascii="Times New Roman" w:hAnsi="Times New Roman"/>
                <w:sz w:val="19"/>
                <w:szCs w:val="19"/>
              </w:rPr>
              <w:t>8,4 %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многодетных семей за счет предоставления безвозмездных субсидий на строительство, реконструкцию, капитальный ремонт и приобретение жилых помещений</w:t>
            </w:r>
          </w:p>
          <w:p w:rsidR="002F1D5B" w:rsidRDefault="002F1D5B" w:rsidP="00A728F4">
            <w:pPr>
              <w:spacing w:after="0" w:line="240" w:lineRule="auto"/>
              <w:ind w:right="317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Улучшение жилищных условий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90%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ветеранов Великой Отечественной войны за счет предоставления единовременной денежной выплаты на строительство и приобретение жилого помещения</w:t>
            </w:r>
          </w:p>
          <w:p w:rsidR="002F1D5B" w:rsidRDefault="002F1D5B" w:rsidP="00A728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Улучшение жилищных условий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5,4%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инвалидов и семей, имеющих детей-инвалидов, ветеранов боевых действий и приравненных к ним лиц за счет предоставления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единовременной денежной выплаты на строительство и приобретение жилого помещения</w:t>
            </w:r>
          </w:p>
        </w:tc>
      </w:tr>
      <w:tr w:rsidR="002F1D5B" w:rsidTr="00A74DEE">
        <w:trPr>
          <w:trHeight w:val="78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D96F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Реализация мероприятий по предоставлению мер социальной поддержки ветеранам Великой Отечественной войны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90731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C958AC">
        <w:trPr>
          <w:trHeight w:val="9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D96F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Standard"/>
              <w:autoSpaceDE w:val="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Обеспечение жильем отдельной категории граждан, установленных ФЗ от 12.01.1995 года  № 5-ФЗ «О ветеранах», в соответствии с Указом Президента РФ от 07.05.2007г. № 714 «Об обеспечении жильем ветеранов ВОВ 1941-1945 </w:t>
            </w:r>
            <w:proofErr w:type="spellStart"/>
            <w:r>
              <w:rPr>
                <w:sz w:val="19"/>
                <w:szCs w:val="19"/>
                <w:lang w:val="ru-RU"/>
              </w:rPr>
              <w:t>г.г</w:t>
            </w:r>
            <w:proofErr w:type="spellEnd"/>
            <w:r>
              <w:rPr>
                <w:sz w:val="19"/>
                <w:szCs w:val="19"/>
                <w:lang w:val="ru-RU"/>
              </w:rPr>
              <w:t>.»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90731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CD22C5">
        <w:trPr>
          <w:trHeight w:val="6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D96F9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pStyle w:val="Standard"/>
              <w:autoSpaceDE w:val="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Обеспечение предоставления мер социальной поддержки по обеспечению жильем инвалидов боевых действий, участников Великой Отечественной войны, ветеранов боевых действий, военнослужащих, проходивших военную службу в период с 22.06.1941г.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 w:rsidP="0090731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986F19">
        <w:trPr>
          <w:trHeight w:val="83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Реализация мероприятий по предоставлению мер социальной поддержки инвалидам и семьям, имеющим детей-инвалидов, ветеранам боевых действий и приравненным к ним лицам</w:t>
            </w:r>
          </w:p>
          <w:p w:rsidR="002F1D5B" w:rsidRDefault="002F1D5B">
            <w:pPr>
              <w:pStyle w:val="Standard"/>
              <w:autoSpaceDE w:val="0"/>
              <w:jc w:val="both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E20DE6">
        <w:trPr>
          <w:trHeight w:val="68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4.4</w:t>
            </w:r>
          </w:p>
          <w:p w:rsidR="002F1D5B" w:rsidRDefault="002F1D5B" w:rsidP="00B61FA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E4335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281E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2017 год</w:t>
            </w:r>
          </w:p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2F1D5B" w:rsidRDefault="002F1D5B" w:rsidP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Pr="00E43355" w:rsidRDefault="002F1D5B" w:rsidP="00E20DE6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E43355">
              <w:rPr>
                <w:rFonts w:ascii="Times New Roman" w:hAnsi="Times New Roman"/>
                <w:bCs/>
                <w:sz w:val="19"/>
                <w:szCs w:val="19"/>
              </w:rPr>
              <w:t>Доля многодетных семей, обратившихся за предоставлением компенсаций от общего количества  зарегистрированных многодетных семей, проживающих в МО «Город Воткинск» 49,5</w:t>
            </w:r>
          </w:p>
          <w:p w:rsidR="002F1D5B" w:rsidRPr="00E43355" w:rsidRDefault="002F1D5B" w:rsidP="00E20DE6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E43355">
              <w:rPr>
                <w:rFonts w:ascii="Times New Roman" w:hAnsi="Times New Roman"/>
                <w:sz w:val="19"/>
                <w:szCs w:val="19"/>
                <w:lang w:eastAsia="ru-RU"/>
              </w:rPr>
              <w:t>Количество семей, обратившихся за компенсацией 510</w:t>
            </w:r>
          </w:p>
          <w:p w:rsidR="002F1D5B" w:rsidRPr="002F1D5B" w:rsidRDefault="002F1D5B" w:rsidP="002F1D5B">
            <w:pPr>
              <w:rPr>
                <w:rFonts w:eastAsia="Calibri"/>
                <w:sz w:val="19"/>
                <w:szCs w:val="19"/>
              </w:rPr>
            </w:pPr>
            <w:r w:rsidRPr="00E4335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Сумма компенсационных выплат на оплату коммунальных услуг многодетным семьям, обратившимся за компенсацией 4055,8 </w:t>
            </w:r>
            <w:proofErr w:type="spellStart"/>
            <w:r w:rsidRPr="00E43355">
              <w:rPr>
                <w:rFonts w:ascii="Times New Roman" w:hAnsi="Times New Roman"/>
                <w:sz w:val="19"/>
                <w:szCs w:val="19"/>
                <w:lang w:eastAsia="ru-RU"/>
              </w:rPr>
              <w:t>т.р</w:t>
            </w:r>
            <w:proofErr w:type="spellEnd"/>
            <w:r w:rsidRPr="00E43355">
              <w:rPr>
                <w:rFonts w:ascii="Times New Roman" w:hAnsi="Times New Roman"/>
                <w:sz w:val="19"/>
                <w:szCs w:val="19"/>
                <w:lang w:eastAsia="ru-RU"/>
              </w:rPr>
              <w:t>.</w:t>
            </w:r>
          </w:p>
        </w:tc>
      </w:tr>
      <w:tr w:rsidR="002F1D5B" w:rsidTr="007616D0">
        <w:trPr>
          <w:trHeight w:val="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 w:rsidP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869C3">
              <w:rPr>
                <w:rFonts w:ascii="Times New Roman" w:hAnsi="Times New Roman"/>
                <w:bCs/>
                <w:sz w:val="19"/>
                <w:szCs w:val="19"/>
              </w:rPr>
              <w:t>Доля многодетных семей, обратившихся за предоставлением компенсаций от общего количества  зарегистрированных многодетных семей, проживающих в МО «Город Воткинск».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E43355" w:rsidP="004910C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DD659E">
        <w:trPr>
          <w:trHeight w:val="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869C3">
              <w:rPr>
                <w:rFonts w:ascii="Times New Roman" w:hAnsi="Times New Roman"/>
                <w:sz w:val="19"/>
                <w:szCs w:val="19"/>
                <w:lang w:eastAsia="ru-RU"/>
              </w:rPr>
              <w:t>Количество семей, обратившихся за компенсацией.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 w:rsidP="00281E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F1D5B" w:rsidTr="00DD659E">
        <w:trPr>
          <w:trHeight w:val="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before="40" w:after="4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autoSpaceDN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869C3">
              <w:rPr>
                <w:rFonts w:ascii="Times New Roman" w:hAnsi="Times New Roman"/>
                <w:sz w:val="19"/>
                <w:szCs w:val="19"/>
                <w:lang w:eastAsia="ru-RU"/>
              </w:rPr>
              <w:t>Сумма компенсационных выплат на оплату коммунальных услуг многодетным семьям, обратившимся за компенсацией.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 w:rsidP="00281E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D5B" w:rsidRDefault="002F1D5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281EFB" w:rsidRDefault="00281EFB" w:rsidP="00281EF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281EFB" w:rsidSect="00A728F4">
          <w:pgSz w:w="16838" w:h="11906" w:orient="landscape"/>
          <w:pgMar w:top="426" w:right="1134" w:bottom="567" w:left="1134" w:header="709" w:footer="709" w:gutter="0"/>
          <w:cols w:space="720"/>
        </w:sectPr>
      </w:pPr>
      <w:bookmarkStart w:id="0" w:name="_GoBack"/>
      <w:bookmarkEnd w:id="0"/>
    </w:p>
    <w:p w:rsidR="001C100D" w:rsidRDefault="001C100D"/>
    <w:sectPr w:rsidR="001C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E"/>
    <w:rsid w:val="001C100D"/>
    <w:rsid w:val="00281EFB"/>
    <w:rsid w:val="002F1D5B"/>
    <w:rsid w:val="004D61A6"/>
    <w:rsid w:val="00A728F4"/>
    <w:rsid w:val="00D435EE"/>
    <w:rsid w:val="00E43355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81EFB"/>
    <w:pPr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81E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81EF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81EFB"/>
    <w:pPr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81E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81EF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2017-01-25T04:57:00Z</dcterms:created>
  <dcterms:modified xsi:type="dcterms:W3CDTF">2017-01-25T05:59:00Z</dcterms:modified>
</cp:coreProperties>
</file>