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3C" w:rsidRDefault="001A0926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397.95pt;margin-top:20.3pt;width:0;height:10.95pt;z-index:251671552" o:connectortype="straight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0;width:309.3pt;height:19.9pt;z-index:251660288;mso-position-horizontal:center;mso-width-relative:margin;mso-height-relative:margin">
            <v:textbox style="mso-next-textbox:#_x0000_s1028">
              <w:txbxContent>
                <w:p w:rsidR="00484012" w:rsidRDefault="00484012" w:rsidP="00D9573C">
                  <w:pPr>
                    <w:jc w:val="center"/>
                  </w:pPr>
                  <w:r w:rsidRPr="008C00E7">
                    <w:rPr>
                      <w:b/>
                    </w:rPr>
                    <w:t>Категории</w:t>
                  </w:r>
                  <w:r>
                    <w:t xml:space="preserve"> </w:t>
                  </w:r>
                  <w:r w:rsidRPr="008C00E7">
                    <w:rPr>
                      <w:b/>
                    </w:rPr>
                    <w:t>граждан</w:t>
                  </w:r>
                </w:p>
              </w:txbxContent>
            </v:textbox>
          </v:shape>
        </w:pict>
      </w:r>
    </w:p>
    <w:p w:rsidR="00F613BA" w:rsidRDefault="001A0926" w:rsidP="00D9573C">
      <w:pPr>
        <w:tabs>
          <w:tab w:val="left" w:pos="7425"/>
        </w:tabs>
      </w:pPr>
      <w:r>
        <w:rPr>
          <w:noProof/>
          <w:lang w:eastAsia="ru-RU"/>
        </w:rPr>
        <w:pict>
          <v:shape id="_x0000_s1052" type="#_x0000_t32" style="position:absolute;margin-left:121.35pt;margin-top:172.95pt;width:.05pt;height:23.95pt;z-index:251677696" o:connectortype="straight" strokeweight="1pt">
            <v:stroke endarrow="block"/>
          </v:shape>
        </w:pict>
      </w:r>
      <w:r>
        <w:rPr>
          <w:noProof/>
          <w:lang w:eastAsia="ru-RU"/>
        </w:rPr>
        <w:pict>
          <v:shape id="_x0000_s1053" type="#_x0000_t32" style="position:absolute;margin-left:121.35pt;margin-top:172.95pt;width:95.1pt;height:.05pt;flip:x;z-index:251678720" o:connectortype="straight" strokeweight="1pt"/>
        </w:pict>
      </w:r>
      <w:r>
        <w:rPr>
          <w:noProof/>
          <w:lang w:eastAsia="ru-RU"/>
        </w:rPr>
        <w:pict>
          <v:shape id="_x0000_s1049" type="#_x0000_t202" style="position:absolute;margin-left:216.45pt;margin-top:162.1pt;width:414pt;height:19.9pt;z-index:251675648;mso-width-relative:margin;mso-height-relative:margin">
            <v:textbox style="mso-next-textbox:#_x0000_s1049">
              <w:txbxContent>
                <w:p w:rsidR="00484012" w:rsidRPr="0009227C" w:rsidRDefault="00484012" w:rsidP="00554D3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 соблюдении следующих оснований в совокупности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32" style="position:absolute;margin-left:504.75pt;margin-top:6pt;width:.05pt;height:18.7pt;z-index:251674624" o:connectortype="straight" strokeweight="1pt">
            <v:stroke endarrow="block"/>
          </v:shape>
        </w:pict>
      </w:r>
      <w:r>
        <w:rPr>
          <w:noProof/>
          <w:lang w:eastAsia="ru-RU"/>
        </w:rPr>
        <w:pict>
          <v:shape id="_x0000_s1045" type="#_x0000_t32" style="position:absolute;margin-left:109.95pt;margin-top:6pt;width:394.8pt;height:0;flip:x;z-index:251672576" o:connectortype="straight" strokeweight="1pt"/>
        </w:pict>
      </w:r>
      <w:r>
        <w:rPr>
          <w:noProof/>
          <w:lang w:eastAsia="ru-RU"/>
        </w:rPr>
        <w:pict>
          <v:shape id="_x0000_s1046" type="#_x0000_t32" style="position:absolute;margin-left:109.95pt;margin-top:6pt;width:0;height:19.45pt;z-index:251673600" o:connectortype="straight" strokeweight="1pt">
            <v:stroke endarrow="block"/>
          </v:shape>
        </w:pict>
      </w:r>
      <w:r>
        <w:rPr>
          <w:noProof/>
          <w:lang w:eastAsia="ru-RU"/>
        </w:rPr>
        <w:pict>
          <v:shape id="_x0000_s1035" type="#_x0000_t202" style="position:absolute;margin-left:283.2pt;margin-top:24.7pt;width:414pt;height:19.9pt;z-index:251666432;mso-width-relative:margin;mso-height-relative:margin">
            <v:textbox style="mso-next-textbox:#_x0000_s1035">
              <w:txbxContent>
                <w:p w:rsidR="00484012" w:rsidRPr="0009227C" w:rsidRDefault="00484012" w:rsidP="0009227C">
                  <w:pPr>
                    <w:jc w:val="center"/>
                    <w:rPr>
                      <w:b/>
                    </w:rPr>
                  </w:pPr>
                  <w:r w:rsidRPr="0009227C">
                    <w:rPr>
                      <w:b/>
                    </w:rPr>
                    <w:t>Без учета критерия нуждаемости в жилом помещении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32" style="position:absolute;margin-left:697.2pt;margin-top:44.6pt;width:0;height:15.35pt;z-index:2516705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margin-left:508.2pt;margin-top:44.6pt;width:0;height:15.35pt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margin-left:254.7pt;margin-top:44.6pt;width:28.5pt;height:15.35pt;flip:x;z-index:251667456" o:connectortype="straight">
            <v:stroke endarrow="block"/>
          </v:shape>
        </w:pict>
      </w:r>
      <w:r w:rsidR="00D9573C">
        <w:tab/>
      </w:r>
    </w:p>
    <w:p w:rsidR="00F613BA" w:rsidRPr="00F613BA" w:rsidRDefault="00484012" w:rsidP="00F613BA">
      <w:r>
        <w:rPr>
          <w:noProof/>
          <w:lang w:eastAsia="ru-RU"/>
        </w:rPr>
        <w:pict>
          <v:shape id="_x0000_s1038" type="#_x0000_t32" style="position:absolute;margin-left:370.2pt;margin-top:19.15pt;width:0;height:15.35pt;z-index:251668480" o:connectortype="straight">
            <v:stroke endarrow="block"/>
          </v:shape>
        </w:pict>
      </w:r>
      <w:r w:rsidR="001A0926">
        <w:rPr>
          <w:noProof/>
          <w:lang w:eastAsia="ru-RU"/>
        </w:rPr>
        <w:pict>
          <v:shape id="_x0000_s1030" type="#_x0000_t202" style="position:absolute;margin-left:-2.15pt;margin-top:0;width:200.25pt;height:128.25pt;z-index:251661312;mso-width-relative:margin;mso-height-relative:margin">
            <v:textbox style="mso-next-textbox:#_x0000_s1030">
              <w:txbxContent>
                <w:p w:rsidR="00484012" w:rsidRDefault="00484012" w:rsidP="0009227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Граждане, обеспеченные </w:t>
                  </w:r>
                  <w:r w:rsidRPr="00D54F1C">
                    <w:rPr>
                      <w:sz w:val="20"/>
                      <w:szCs w:val="20"/>
                    </w:rPr>
                    <w:t xml:space="preserve">общей площадью жилых помещений в расчете на гражданина и каждого совместно проживающего с гражданином члена его семьи – </w:t>
                  </w:r>
                  <w:r w:rsidRPr="00D54F1C">
                    <w:rPr>
                      <w:b/>
                      <w:sz w:val="20"/>
                      <w:szCs w:val="20"/>
                    </w:rPr>
                    <w:t>не более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D54F1C">
                    <w:rPr>
                      <w:b/>
                      <w:sz w:val="20"/>
                      <w:szCs w:val="20"/>
                    </w:rPr>
                    <w:t>18 кв.м. в расчете на одного</w:t>
                  </w:r>
                  <w:r w:rsidRPr="00D54F1C">
                    <w:rPr>
                      <w:sz w:val="20"/>
                      <w:szCs w:val="20"/>
                    </w:rPr>
                    <w:t xml:space="preserve"> человека и</w:t>
                  </w:r>
                  <w:r>
                    <w:rPr>
                      <w:sz w:val="20"/>
                      <w:szCs w:val="20"/>
                    </w:rPr>
                    <w:t>ли</w:t>
                  </w:r>
                  <w:r w:rsidRPr="00D54F1C">
                    <w:rPr>
                      <w:sz w:val="20"/>
                      <w:szCs w:val="20"/>
                    </w:rPr>
                    <w:t xml:space="preserve"> </w:t>
                  </w:r>
                  <w:r w:rsidRPr="00D54F1C">
                    <w:rPr>
                      <w:b/>
                      <w:sz w:val="20"/>
                      <w:szCs w:val="20"/>
                    </w:rPr>
                    <w:t>не более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D54F1C">
                    <w:rPr>
                      <w:b/>
                      <w:sz w:val="20"/>
                      <w:szCs w:val="20"/>
                    </w:rPr>
                    <w:t>32</w:t>
                  </w:r>
                  <w:r w:rsidRPr="00D54F1C">
                    <w:rPr>
                      <w:sz w:val="20"/>
                      <w:szCs w:val="20"/>
                    </w:rPr>
                    <w:t xml:space="preserve"> </w:t>
                  </w:r>
                  <w:r w:rsidRPr="00D54F1C">
                    <w:rPr>
                      <w:b/>
                      <w:sz w:val="20"/>
                      <w:szCs w:val="20"/>
                    </w:rPr>
                    <w:t>кв.м.</w:t>
                  </w:r>
                  <w:r w:rsidRPr="00D54F1C">
                    <w:rPr>
                      <w:sz w:val="20"/>
                      <w:szCs w:val="20"/>
                    </w:rPr>
                    <w:t xml:space="preserve"> на </w:t>
                  </w:r>
                  <w:r w:rsidRPr="00D54F1C">
                    <w:rPr>
                      <w:b/>
                      <w:sz w:val="20"/>
                      <w:szCs w:val="20"/>
                    </w:rPr>
                    <w:t>одиноко</w:t>
                  </w:r>
                  <w:r w:rsidRPr="00D54F1C">
                    <w:rPr>
                      <w:sz w:val="20"/>
                      <w:szCs w:val="20"/>
                    </w:rPr>
                    <w:t xml:space="preserve"> проживающего гражданина</w:t>
                  </w:r>
                  <w:r>
                    <w:rPr>
                      <w:sz w:val="20"/>
                      <w:szCs w:val="20"/>
                    </w:rPr>
                    <w:t xml:space="preserve"> с учетом уровня доходов, не превышающего установленного постановлением № 388</w:t>
                  </w:r>
                </w:p>
                <w:p w:rsidR="00484012" w:rsidRPr="00D54F1C" w:rsidRDefault="00484012" w:rsidP="0009227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34" type="#_x0000_t202" style="position:absolute;margin-left:585.45pt;margin-top:9.05pt;width:219.25pt;height:93.75pt;z-index:251665408;mso-width-relative:margin;mso-height-relative:margin">
            <v:textbox style="mso-next-textbox:#_x0000_s1034">
              <w:txbxContent>
                <w:p w:rsidR="00484012" w:rsidRPr="0009227C" w:rsidRDefault="00484012" w:rsidP="00484012">
                  <w:pPr>
                    <w:spacing w:before="120"/>
                    <w:jc w:val="center"/>
                  </w:pPr>
                  <w:r>
                    <w:rPr>
                      <w:b/>
                    </w:rPr>
                    <w:t>Граждане, проживающие</w:t>
                  </w:r>
                  <w:r w:rsidRPr="0009227C">
                    <w:rPr>
                      <w:b/>
                    </w:rPr>
                    <w:t xml:space="preserve"> в жилых помещениях, признанных непригодными для проживания, или в многоквартирных домах, признанных аварийными и подлежащими сносу или реконструкции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428.35pt;margin-top:9.05pt;width:151.5pt;height:93.75pt;z-index:251664384;mso-width-relative:margin;mso-height-relative:margin">
            <v:textbox style="mso-next-textbox:#_x0000_s1033">
              <w:txbxContent>
                <w:p w:rsidR="00484012" w:rsidRPr="00D9751C" w:rsidRDefault="00484012" w:rsidP="00484012">
                  <w:pPr>
                    <w:spacing w:before="120" w:after="0" w:line="240" w:lineRule="auto"/>
                    <w:jc w:val="center"/>
                    <w:rPr>
                      <w:b/>
                      <w:sz w:val="21"/>
                      <w:szCs w:val="21"/>
                    </w:rPr>
                  </w:pPr>
                  <w:r w:rsidRPr="00D9751C">
                    <w:rPr>
                      <w:b/>
                      <w:sz w:val="21"/>
                      <w:szCs w:val="21"/>
                    </w:rPr>
                    <w:t>Граждане, являющихся получателями материнского капитала, при условии направления этих средств на приобретения жилья по программе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300.65pt;margin-top:9.05pt;width:119.15pt;height:93.75pt;z-index:251663360;mso-width-relative:margin;mso-height-relative:margin">
            <v:textbox style="mso-next-textbox:#_x0000_s1032">
              <w:txbxContent>
                <w:p w:rsidR="00484012" w:rsidRDefault="00484012" w:rsidP="00484012">
                  <w:pPr>
                    <w:spacing w:after="0" w:line="240" w:lineRule="auto"/>
                    <w:rPr>
                      <w:b/>
                    </w:rPr>
                  </w:pPr>
                </w:p>
                <w:p w:rsidR="00484012" w:rsidRPr="00D9751C" w:rsidRDefault="00484012" w:rsidP="00484012">
                  <w:pPr>
                    <w:spacing w:before="120"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Граждане, и</w:t>
                  </w:r>
                  <w:r w:rsidRPr="00D9751C">
                    <w:rPr>
                      <w:b/>
                    </w:rPr>
                    <w:t xml:space="preserve">меющие 3 и более несовершеннолетних детей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201.5pt;margin-top:9.05pt;width:91.7pt;height:93.75pt;z-index:251662336;mso-width-relative:margin;mso-height-relative:margin">
            <v:textbox style="mso-next-textbox:#_x0000_s1031">
              <w:txbxContent>
                <w:p w:rsidR="00484012" w:rsidRDefault="00484012" w:rsidP="0009227C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484012" w:rsidRDefault="00484012" w:rsidP="00554D39">
                  <w:pPr>
                    <w:spacing w:after="0" w:line="240" w:lineRule="auto"/>
                    <w:rPr>
                      <w:b/>
                    </w:rPr>
                  </w:pPr>
                </w:p>
                <w:p w:rsidR="00484012" w:rsidRPr="0009227C" w:rsidRDefault="00484012" w:rsidP="0009227C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9227C">
                    <w:rPr>
                      <w:b/>
                    </w:rPr>
                    <w:t xml:space="preserve">Ветераны боевых действий </w:t>
                  </w:r>
                </w:p>
              </w:txbxContent>
            </v:textbox>
          </v:shape>
        </w:pict>
      </w:r>
    </w:p>
    <w:p w:rsidR="00F613BA" w:rsidRPr="00F613BA" w:rsidRDefault="00F613BA" w:rsidP="00F613BA"/>
    <w:p w:rsidR="00F613BA" w:rsidRPr="00F613BA" w:rsidRDefault="00F613BA" w:rsidP="00F613BA"/>
    <w:p w:rsidR="00F613BA" w:rsidRPr="00F613BA" w:rsidRDefault="00F613BA" w:rsidP="00F613BA"/>
    <w:p w:rsidR="00F613BA" w:rsidRPr="00F613BA" w:rsidRDefault="00F613BA" w:rsidP="00F613BA"/>
    <w:p w:rsidR="00F613BA" w:rsidRPr="00F613BA" w:rsidRDefault="001A0926" w:rsidP="00F613BA">
      <w:r>
        <w:rPr>
          <w:noProof/>
          <w:lang w:eastAsia="ru-RU"/>
        </w:rPr>
        <w:pict>
          <v:shape id="_x0000_s1050" type="#_x0000_t202" style="position:absolute;margin-left:3.85pt;margin-top:18.8pt;width:250.85pt;height:341.45pt;z-index:251676672;mso-width-relative:margin;mso-height-relative:margin">
            <v:textbox style="mso-next-textbox:#_x0000_s1050">
              <w:txbxContent>
                <w:p w:rsidR="00484012" w:rsidRDefault="00484012" w:rsidP="00D54F1C">
                  <w:pPr>
                    <w:numPr>
                      <w:ilvl w:val="0"/>
                      <w:numId w:val="1"/>
                    </w:numPr>
                    <w:spacing w:line="240" w:lineRule="auto"/>
                    <w:jc w:val="both"/>
                  </w:pPr>
                  <w:r>
                    <w:rPr>
                      <w:b/>
                    </w:rPr>
                    <w:t xml:space="preserve"> </w:t>
                  </w:r>
                  <w:r w:rsidRPr="00985388">
                    <w:rPr>
                      <w:b/>
                    </w:rPr>
                    <w:t>гражданин не является членом жилищно-строительного кооператива</w:t>
                  </w:r>
                  <w:r w:rsidRPr="00985388">
                    <w:t>, созданного в целях обеспечения жилыми помещениями отдельных категорий граждан;</w:t>
                  </w:r>
                </w:p>
                <w:p w:rsidR="00484012" w:rsidRPr="00D54F1C" w:rsidRDefault="00484012" w:rsidP="00D54F1C">
                  <w:pPr>
                    <w:numPr>
                      <w:ilvl w:val="0"/>
                      <w:numId w:val="1"/>
                    </w:numPr>
                    <w:spacing w:line="240" w:lineRule="auto"/>
                    <w:jc w:val="both"/>
                  </w:pPr>
                  <w:r w:rsidRPr="00D54F1C">
                    <w:rPr>
                      <w:rFonts w:cs="Calibri"/>
                      <w:bCs/>
                      <w:lang w:eastAsia="ru-RU"/>
                    </w:rPr>
                    <w:t xml:space="preserve">гражданин </w:t>
                  </w:r>
                  <w:r w:rsidRPr="00D54F1C">
                    <w:rPr>
                      <w:rFonts w:cs="Calibri"/>
                      <w:b/>
                      <w:bCs/>
                      <w:lang w:eastAsia="ru-RU"/>
                    </w:rPr>
                    <w:t>не реализовал право</w:t>
                  </w:r>
                  <w:r w:rsidRPr="00D54F1C">
                    <w:rPr>
                      <w:rFonts w:cs="Calibri"/>
                      <w:bCs/>
                      <w:lang w:eastAsia="ru-RU"/>
                    </w:rPr>
                    <w:t xml:space="preserve"> на приобретение </w:t>
                  </w:r>
                  <w:r w:rsidRPr="00D54F1C">
                    <w:rPr>
                      <w:rFonts w:cs="Calibri"/>
                      <w:b/>
                      <w:bCs/>
                      <w:lang w:eastAsia="ru-RU"/>
                    </w:rPr>
                    <w:t>жилья экономического класса</w:t>
                  </w:r>
                </w:p>
                <w:p w:rsidR="00484012" w:rsidRPr="002E1CEE" w:rsidRDefault="00484012" w:rsidP="002E1CEE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227" w:hanging="227"/>
                    <w:jc w:val="both"/>
                    <w:rPr>
                      <w:rFonts w:cs="Calibri"/>
                      <w:bCs/>
                      <w:lang w:eastAsia="ru-RU"/>
                    </w:rPr>
                  </w:pPr>
                  <w:r w:rsidRPr="00985388">
                    <w:rPr>
                      <w:rFonts w:cs="Calibri"/>
                      <w:b/>
                      <w:bCs/>
                      <w:lang w:eastAsia="ru-RU"/>
                    </w:rPr>
                    <w:t>общий стаж работы гражданина</w:t>
                  </w:r>
                  <w:r w:rsidRPr="00985388">
                    <w:rPr>
                      <w:rFonts w:cs="Calibri"/>
                      <w:bCs/>
                      <w:lang w:eastAsia="ru-RU"/>
                    </w:rPr>
                    <w:t xml:space="preserve"> в органах государственной власти, органах местного самоуправления или организациях, указанных в </w:t>
                  </w:r>
                  <w:hyperlink r:id="rId5" w:history="1">
                    <w:r w:rsidRPr="00985388">
                      <w:rPr>
                        <w:rFonts w:cs="Calibri"/>
                        <w:bCs/>
                        <w:lang w:eastAsia="ru-RU"/>
                      </w:rPr>
                      <w:t>подпунктах "ж"</w:t>
                    </w:r>
                  </w:hyperlink>
                  <w:r w:rsidRPr="00985388">
                    <w:rPr>
                      <w:rFonts w:cs="Calibri"/>
                      <w:bCs/>
                      <w:lang w:eastAsia="ru-RU"/>
                    </w:rPr>
                    <w:t xml:space="preserve"> - </w:t>
                  </w:r>
                  <w:hyperlink r:id="rId6" w:history="1">
                    <w:r w:rsidRPr="00985388">
                      <w:rPr>
                        <w:rFonts w:cs="Calibri"/>
                        <w:bCs/>
                        <w:lang w:eastAsia="ru-RU"/>
                      </w:rPr>
                      <w:t>"</w:t>
                    </w:r>
                    <w:proofErr w:type="spellStart"/>
                    <w:r w:rsidRPr="00985388">
                      <w:rPr>
                        <w:rFonts w:cs="Calibri"/>
                        <w:bCs/>
                        <w:lang w:eastAsia="ru-RU"/>
                      </w:rPr>
                      <w:t>н</w:t>
                    </w:r>
                    <w:proofErr w:type="spellEnd"/>
                    <w:r w:rsidRPr="00985388">
                      <w:rPr>
                        <w:rFonts w:cs="Calibri"/>
                        <w:bCs/>
                        <w:lang w:eastAsia="ru-RU"/>
                      </w:rPr>
                      <w:t>" пункта 1</w:t>
                    </w:r>
                  </w:hyperlink>
                  <w:r w:rsidRPr="00985388">
                    <w:rPr>
                      <w:rFonts w:cs="Calibri"/>
                      <w:bCs/>
                      <w:lang w:eastAsia="ru-RU"/>
                    </w:rPr>
                    <w:t xml:space="preserve"> перечня, </w:t>
                  </w:r>
                  <w:r>
                    <w:rPr>
                      <w:rFonts w:cs="Calibri"/>
                      <w:bCs/>
                      <w:lang w:eastAsia="ru-RU"/>
                    </w:rPr>
                    <w:t>у</w:t>
                  </w:r>
                  <w:r w:rsidRPr="00827A0C">
                    <w:rPr>
                      <w:rFonts w:cs="Calibri"/>
                      <w:bCs/>
                      <w:lang w:eastAsia="ru-RU"/>
                    </w:rPr>
                    <w:t>твержден</w:t>
                  </w:r>
                  <w:r>
                    <w:rPr>
                      <w:rFonts w:cs="Calibri"/>
                      <w:bCs/>
                      <w:lang w:eastAsia="ru-RU"/>
                    </w:rPr>
                    <w:t xml:space="preserve">ного </w:t>
                  </w:r>
                  <w:r w:rsidRPr="00827A0C">
                    <w:rPr>
                      <w:rFonts w:cs="Calibri"/>
                      <w:bCs/>
                      <w:lang w:eastAsia="ru-RU"/>
                    </w:rPr>
                    <w:t>постановлением Правительства</w:t>
                  </w:r>
                  <w:r>
                    <w:rPr>
                      <w:rFonts w:cs="Calibri"/>
                      <w:bCs/>
                      <w:lang w:eastAsia="ru-RU"/>
                    </w:rPr>
                    <w:t xml:space="preserve"> Российской Федерации </w:t>
                  </w:r>
                  <w:r w:rsidRPr="002E1CEE">
                    <w:rPr>
                      <w:rFonts w:cs="Calibri"/>
                      <w:bCs/>
                      <w:lang w:eastAsia="ru-RU"/>
                    </w:rPr>
                    <w:t>от 25 октября 2012 г. N 1099</w:t>
                  </w:r>
                  <w:r>
                    <w:rPr>
                      <w:rFonts w:cs="Calibri"/>
                      <w:bCs/>
                      <w:lang w:eastAsia="ru-RU"/>
                    </w:rPr>
                    <w:t xml:space="preserve"> (дале</w:t>
                  </w:r>
                  <w:proofErr w:type="gramStart"/>
                  <w:r>
                    <w:rPr>
                      <w:rFonts w:cs="Calibri"/>
                      <w:bCs/>
                      <w:lang w:eastAsia="ru-RU"/>
                    </w:rPr>
                    <w:t>е-</w:t>
                  </w:r>
                  <w:proofErr w:type="gramEnd"/>
                  <w:r>
                    <w:rPr>
                      <w:rFonts w:cs="Calibri"/>
                      <w:bCs/>
                      <w:lang w:eastAsia="ru-RU"/>
                    </w:rPr>
                    <w:t xml:space="preserve"> перечень)</w:t>
                  </w:r>
                  <w:r w:rsidRPr="002E1CEE">
                    <w:rPr>
                      <w:rFonts w:cs="Calibri"/>
                      <w:bCs/>
                      <w:lang w:eastAsia="ru-RU"/>
                    </w:rPr>
                    <w:t xml:space="preserve"> составляет </w:t>
                  </w:r>
                  <w:r w:rsidRPr="002E1CEE">
                    <w:rPr>
                      <w:rFonts w:cs="Calibri"/>
                      <w:b/>
                      <w:bCs/>
                      <w:lang w:eastAsia="ru-RU"/>
                    </w:rPr>
                    <w:t>3 года и более.</w:t>
                  </w:r>
                </w:p>
                <w:p w:rsidR="00484012" w:rsidRPr="002E1CEE" w:rsidRDefault="00484012" w:rsidP="002E1CE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27"/>
                    <w:jc w:val="both"/>
                    <w:rPr>
                      <w:rFonts w:cs="Calibri"/>
                      <w:bCs/>
                      <w:lang w:eastAsia="ru-RU"/>
                    </w:rPr>
                  </w:pPr>
                </w:p>
                <w:p w:rsidR="00484012" w:rsidRPr="002E1CEE" w:rsidRDefault="00484012" w:rsidP="00D54F1C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Cs/>
                      <w:lang w:eastAsia="ru-RU"/>
                    </w:rPr>
                  </w:pPr>
                  <w:r>
                    <w:t xml:space="preserve">Общая площадь занимаемого жилого помещения не превышает размер жилого помещения, рассчитанный с учетом нормы предоставления более чем </w:t>
                  </w:r>
                  <w:r w:rsidRPr="008C00E7">
                    <w:rPr>
                      <w:b/>
                    </w:rPr>
                    <w:t>на</w:t>
                  </w:r>
                  <w:r>
                    <w:t xml:space="preserve"> </w:t>
                  </w:r>
                  <w:r w:rsidRPr="002E1CEE">
                    <w:rPr>
                      <w:b/>
                    </w:rPr>
                    <w:t>18</w:t>
                  </w:r>
                  <w:r>
                    <w:t xml:space="preserve"> </w:t>
                  </w:r>
                  <w:r w:rsidRPr="002E1CEE">
                    <w:rPr>
                      <w:b/>
                    </w:rPr>
                    <w:t>кв. м.</w:t>
                  </w:r>
                  <w:r>
                    <w:t xml:space="preserve"> либо количество комнат в жилом помещении меньше количества проживающих в нем семей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(</w:t>
                  </w:r>
                  <w:proofErr w:type="gramStart"/>
                  <w:r>
                    <w:t>п</w:t>
                  </w:r>
                  <w:proofErr w:type="gramEnd"/>
                  <w:r>
                    <w:t>.2 перечня)</w:t>
                  </w:r>
                </w:p>
                <w:p w:rsidR="00484012" w:rsidRPr="0009227C" w:rsidRDefault="00484012" w:rsidP="00D54F1C">
                  <w:pPr>
                    <w:spacing w:line="240" w:lineRule="auto"/>
                    <w:ind w:left="284"/>
                    <w:rPr>
                      <w:b/>
                    </w:rPr>
                  </w:pPr>
                </w:p>
              </w:txbxContent>
            </v:textbox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55" type="#_x0000_t202" style="position:absolute;margin-left:266.7pt;margin-top:19.65pt;width:538pt;height:19pt;z-index:251680768;mso-width-relative:margin;mso-height-relative:margin">
            <v:textbox style="mso-next-textbox:#_x0000_s1055">
              <w:txbxContent>
                <w:p w:rsidR="00484012" w:rsidRPr="000B5D47" w:rsidRDefault="00484012" w:rsidP="000B5D47">
                  <w:pPr>
                    <w:spacing w:line="240" w:lineRule="auto"/>
                  </w:pPr>
                  <w:proofErr w:type="gramStart"/>
                  <w:r w:rsidRPr="000B5D47">
                    <w:rPr>
                      <w:b/>
                      <w:sz w:val="18"/>
                      <w:szCs w:val="18"/>
                    </w:rPr>
                    <w:t>состоящие</w:t>
                  </w:r>
                  <w:proofErr w:type="gramEnd"/>
                  <w:r w:rsidRPr="000B5D47">
                    <w:rPr>
                      <w:b/>
                      <w:sz w:val="18"/>
                      <w:szCs w:val="18"/>
                    </w:rPr>
                    <w:t xml:space="preserve"> на учете в качестве нуждающихся в жилых помещениях, предоставляемых по договорам социального найма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margin-left:266.7pt;margin-top:38.65pt;width:538pt;height:31.95pt;z-index:251682816;mso-width-relative:margin;mso-height-relative:margin">
            <v:textbox style="mso-next-textbox:#_x0000_s1057">
              <w:txbxContent>
                <w:p w:rsidR="00484012" w:rsidRPr="000B5D47" w:rsidRDefault="00484012" w:rsidP="000B5D47">
                  <w:proofErr w:type="gramStart"/>
                  <w:r>
                    <w:rPr>
                      <w:b/>
                      <w:sz w:val="18"/>
                      <w:szCs w:val="18"/>
                    </w:rPr>
                    <w:t>я</w:t>
                  </w:r>
                  <w:r w:rsidRPr="000B5D47">
                    <w:rPr>
                      <w:b/>
                      <w:sz w:val="18"/>
                      <w:szCs w:val="18"/>
                    </w:rPr>
                    <w:t>вляю</w:t>
                  </w:r>
                  <w:r>
                    <w:rPr>
                      <w:b/>
                      <w:sz w:val="18"/>
                      <w:szCs w:val="18"/>
                    </w:rPr>
                    <w:t>щиеся</w:t>
                  </w:r>
                  <w:proofErr w:type="gramEnd"/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0B5D47">
                    <w:rPr>
                      <w:b/>
                      <w:sz w:val="18"/>
                      <w:szCs w:val="18"/>
                    </w:rPr>
                    <w:t xml:space="preserve"> участниками государственных или муниципальных программ, иных мероприятий и имеют право на получение социальных выплат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margin-left:266.7pt;margin-top:90.5pt;width:538pt;height:19pt;z-index:251685888;mso-width-relative:margin;mso-height-relative:margin">
            <v:textbox style="mso-next-textbox:#_x0000_s1060">
              <w:txbxContent>
                <w:p w:rsidR="00484012" w:rsidRPr="009F45E1" w:rsidRDefault="00484012" w:rsidP="009F45E1">
                  <w:pPr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9F45E1">
                    <w:rPr>
                      <w:b/>
                      <w:sz w:val="18"/>
                      <w:szCs w:val="18"/>
                    </w:rPr>
                    <w:t xml:space="preserve">участники </w:t>
                  </w:r>
                  <w:proofErr w:type="spellStart"/>
                  <w:r w:rsidRPr="009F45E1">
                    <w:rPr>
                      <w:b/>
                      <w:sz w:val="18"/>
                      <w:szCs w:val="18"/>
                    </w:rPr>
                    <w:t>накопительно-ипотечной</w:t>
                  </w:r>
                  <w:proofErr w:type="spellEnd"/>
                  <w:r w:rsidRPr="009F45E1">
                    <w:rPr>
                      <w:b/>
                      <w:sz w:val="18"/>
                      <w:szCs w:val="18"/>
                    </w:rPr>
                    <w:t xml:space="preserve"> системы жилищного обеспечения военнослужащих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margin-left:266.7pt;margin-top:70.6pt;width:538pt;height:19.9pt;z-index:251679744;mso-width-relative:margin;mso-height-relative:margin">
            <v:textbox style="mso-next-textbox:#_x0000_s1054">
              <w:txbxContent>
                <w:p w:rsidR="00484012" w:rsidRPr="00827A0C" w:rsidRDefault="00484012" w:rsidP="000B5D4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proofErr w:type="gramStart"/>
                  <w:r w:rsidRPr="00827A0C">
                    <w:rPr>
                      <w:b/>
                      <w:sz w:val="18"/>
                      <w:szCs w:val="18"/>
                    </w:rPr>
                    <w:t>имеющие</w:t>
                  </w:r>
                  <w:proofErr w:type="gramEnd"/>
                  <w:r w:rsidRPr="00827A0C">
                    <w:rPr>
                      <w:b/>
                      <w:sz w:val="18"/>
                      <w:szCs w:val="18"/>
                    </w:rPr>
                    <w:t xml:space="preserve"> 1 ребенка и более, при этом возраст каждого из супругов либо одного родителя в неполной семье не превышает 35 лет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1" type="#_x0000_t202" style="position:absolute;margin-left:266.7pt;margin-top:109.5pt;width:538pt;height:30.6pt;z-index:251686912;mso-width-relative:margin;mso-height-relative:margin">
            <v:textbox style="mso-next-textbox:#_x0000_s1061">
              <w:txbxContent>
                <w:p w:rsidR="00484012" w:rsidRPr="009F45E1" w:rsidRDefault="00484012" w:rsidP="009F45E1">
                  <w:pPr>
                    <w:spacing w:after="0" w:line="240" w:lineRule="auto"/>
                  </w:pPr>
                  <w:proofErr w:type="gramStart"/>
                  <w:r w:rsidRPr="009F45E1">
                    <w:rPr>
                      <w:b/>
                      <w:sz w:val="18"/>
                      <w:szCs w:val="18"/>
                    </w:rPr>
                    <w:t>для которых работа в федеральных органах государственной власти, органах государственной власти субъектов Российской Федерации, органах местного самоуправления является основным местом работы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3" type="#_x0000_t202" style="position:absolute;margin-left:266.7pt;margin-top:203.95pt;width:538pt;height:29.2pt;z-index:251688960;mso-width-relative:margin;mso-height-relative:margin">
            <v:textbox style="mso-next-textbox:#_x0000_s1063">
              <w:txbxContent>
                <w:p w:rsidR="00484012" w:rsidRPr="009F45E1" w:rsidRDefault="00484012" w:rsidP="009F45E1">
                  <w:pPr>
                    <w:spacing w:after="0" w:line="240" w:lineRule="auto"/>
                  </w:pPr>
                  <w:r w:rsidRPr="009F45E1">
                    <w:rPr>
                      <w:b/>
                      <w:sz w:val="18"/>
                      <w:szCs w:val="18"/>
                    </w:rPr>
                    <w:t xml:space="preserve">для которых работа в градообразующих организациях, в том числе входящих в состав научно-производственных комплексов </w:t>
                  </w:r>
                  <w:proofErr w:type="spellStart"/>
                  <w:r w:rsidRPr="009F45E1">
                    <w:rPr>
                      <w:b/>
                      <w:sz w:val="18"/>
                      <w:szCs w:val="18"/>
                    </w:rPr>
                    <w:t>наукоградов</w:t>
                  </w:r>
                  <w:proofErr w:type="spellEnd"/>
                  <w:r w:rsidRPr="009F45E1">
                    <w:rPr>
                      <w:b/>
                      <w:sz w:val="18"/>
                      <w:szCs w:val="18"/>
                    </w:rPr>
                    <w:t>, независимо от организационно-правовой формы таких организаций является основным местом работы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4" type="#_x0000_t202" style="position:absolute;margin-left:266.7pt;margin-top:233.15pt;width:538pt;height:18.35pt;z-index:251689984;mso-width-relative:margin;mso-height-relative:margin">
            <v:textbox style="mso-next-textbox:#_x0000_s1064">
              <w:txbxContent>
                <w:p w:rsidR="00484012" w:rsidRPr="009F45E1" w:rsidRDefault="00484012" w:rsidP="009F45E1">
                  <w:pPr>
                    <w:spacing w:after="0" w:line="240" w:lineRule="auto"/>
                  </w:pPr>
                  <w:proofErr w:type="gramStart"/>
                  <w:r w:rsidRPr="009F45E1">
                    <w:rPr>
                      <w:b/>
                      <w:sz w:val="18"/>
                      <w:szCs w:val="18"/>
                    </w:rPr>
                    <w:t>для которых работа в организациях оборонно-промышленного комплекса</w:t>
                  </w:r>
                  <w:r>
                    <w:rPr>
                      <w:b/>
                      <w:sz w:val="18"/>
                      <w:szCs w:val="18"/>
                    </w:rPr>
                    <w:t xml:space="preserve"> является основным местом работы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margin-left:266.7pt;margin-top:.65pt;width:63.2pt;height:19pt;z-index:251683840;mso-width-relative:margin;mso-height-relative:margin">
            <v:textbox style="mso-next-textbox:#_x0000_s1058">
              <w:txbxContent>
                <w:p w:rsidR="00484012" w:rsidRPr="000B5D47" w:rsidRDefault="00484012" w:rsidP="000B5D47">
                  <w:pPr>
                    <w:spacing w:line="240" w:lineRule="auto"/>
                    <w:jc w:val="center"/>
                  </w:pPr>
                  <w:r>
                    <w:rPr>
                      <w:b/>
                      <w:sz w:val="18"/>
                      <w:szCs w:val="18"/>
                    </w:rPr>
                    <w:t>Граждане:</w:t>
                  </w:r>
                </w:p>
              </w:txbxContent>
            </v:textbox>
          </v:shape>
        </w:pict>
      </w:r>
    </w:p>
    <w:p w:rsidR="00F613BA" w:rsidRPr="00F613BA" w:rsidRDefault="001A0926" w:rsidP="00F613BA">
      <w:r>
        <w:rPr>
          <w:noProof/>
          <w:lang w:eastAsia="ru-RU"/>
        </w:rPr>
        <w:pict>
          <v:shape id="_x0000_s1073" type="#_x0000_t32" style="position:absolute;margin-left:255.4pt;margin-top:4.45pt;width:11.3pt;height:.05pt;z-index:251698176" o:connectortype="straight">
            <v:stroke endarrow="block"/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71" type="#_x0000_t32" style="position:absolute;margin-left:255.4pt;margin-top:2.05pt;width:11.3pt;height:.05pt;z-index:251697152" o:connectortype="straight">
            <v:stroke endarrow="block"/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76" type="#_x0000_t32" style="position:absolute;margin-left:256.1pt;margin-top:23.5pt;width:11.3pt;height:.05pt;z-index:2517002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5" type="#_x0000_t32" style="position:absolute;margin-left:255.4pt;margin-top:3.1pt;width:11.3pt;height:.05pt;z-index:251699200" o:connectortype="straight">
            <v:stroke endarrow="block"/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77" type="#_x0000_t32" style="position:absolute;margin-left:255.4pt;margin-top:23.15pt;width:11.3pt;height:.05pt;z-index:251701248" o:connectortype="straight">
            <v:stroke endarrow="block"/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62" type="#_x0000_t202" style="position:absolute;margin-left:266.7pt;margin-top:12.9pt;width:538pt;height:63.85pt;z-index:251687936;mso-width-relative:margin;mso-height-relative:margin">
            <v:textbox style="mso-next-textbox:#_x0000_s1062">
              <w:txbxContent>
                <w:p w:rsidR="00484012" w:rsidRPr="002E1CEE" w:rsidRDefault="00484012" w:rsidP="009F45E1">
                  <w:pPr>
                    <w:spacing w:line="240" w:lineRule="auto"/>
                  </w:pPr>
                  <w:proofErr w:type="gramStart"/>
                  <w:r w:rsidRPr="002E1CEE">
                    <w:rPr>
                      <w:sz w:val="18"/>
                      <w:szCs w:val="18"/>
                    </w:rPr>
                    <w:t xml:space="preserve">для которых работа в </w:t>
                  </w:r>
                  <w:proofErr w:type="spellStart"/>
                  <w:r w:rsidRPr="002E1CEE">
                    <w:rPr>
                      <w:sz w:val="18"/>
                      <w:szCs w:val="18"/>
                    </w:rPr>
                    <w:t>гос</w:t>
                  </w:r>
                  <w:proofErr w:type="spellEnd"/>
                  <w:r w:rsidRPr="002E1CEE">
                    <w:rPr>
                      <w:sz w:val="18"/>
                      <w:szCs w:val="18"/>
                    </w:rPr>
                    <w:t xml:space="preserve">. и </w:t>
                  </w:r>
                  <w:proofErr w:type="spellStart"/>
                  <w:r w:rsidRPr="002E1CEE">
                    <w:rPr>
                      <w:sz w:val="18"/>
                      <w:szCs w:val="18"/>
                    </w:rPr>
                    <w:t>муниц</w:t>
                  </w:r>
                  <w:proofErr w:type="spellEnd"/>
                  <w:r w:rsidRPr="002E1CEE">
                    <w:rPr>
                      <w:sz w:val="18"/>
                      <w:szCs w:val="18"/>
                    </w:rPr>
                    <w:t xml:space="preserve">. учреждениях, являющихся научными организациями или организациями научного обслуживания, в качестве научных работников, специалистов научной организации или работников сферы научного обслуживания, в государственных и муниципальных </w:t>
                  </w:r>
                  <w:r w:rsidRPr="002E1CEE">
                    <w:rPr>
                      <w:b/>
                      <w:sz w:val="18"/>
                      <w:szCs w:val="18"/>
                    </w:rPr>
                    <w:t>образовательных учреждениях</w:t>
                  </w:r>
                  <w:r w:rsidRPr="002E1CEE">
                    <w:rPr>
                      <w:sz w:val="18"/>
                      <w:szCs w:val="18"/>
                    </w:rPr>
                    <w:t>, государственных и муниципальных учреждениях</w:t>
                  </w:r>
                  <w:r w:rsidRPr="009F45E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E1CEE">
                    <w:rPr>
                      <w:b/>
                      <w:sz w:val="18"/>
                      <w:szCs w:val="18"/>
                    </w:rPr>
                    <w:t>здравоохранения, культуры, социальной защиты, занятости населения, физической культуры и спорта</w:t>
                  </w:r>
                  <w:r w:rsidRPr="009F45E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2E1CEE">
                    <w:rPr>
                      <w:sz w:val="18"/>
                      <w:szCs w:val="18"/>
                    </w:rPr>
                    <w:t>является основным местом работы</w:t>
                  </w:r>
                  <w:proofErr w:type="gramEnd"/>
                </w:p>
              </w:txbxContent>
            </v:textbox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78" type="#_x0000_t32" style="position:absolute;margin-left:256.1pt;margin-top:17.75pt;width:11.3pt;height:.05pt;z-index:251702272" o:connectortype="straight">
            <v:stroke endarrow="block"/>
          </v:shape>
        </w:pict>
      </w:r>
    </w:p>
    <w:p w:rsidR="00F613BA" w:rsidRPr="00F613BA" w:rsidRDefault="00F613BA" w:rsidP="00F613BA"/>
    <w:p w:rsidR="00F613BA" w:rsidRPr="00F613BA" w:rsidRDefault="00484012" w:rsidP="00F613BA">
      <w:r>
        <w:rPr>
          <w:noProof/>
          <w:lang w:eastAsia="ru-RU"/>
        </w:rPr>
        <w:pict>
          <v:shape id="_x0000_s1079" type="#_x0000_t32" style="position:absolute;margin-left:256.1pt;margin-top:16.5pt;width:11.3pt;height:.05pt;z-index:251703296" o:connectortype="straight">
            <v:stroke endarrow="block"/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80" type="#_x0000_t32" style="position:absolute;margin-left:256.1pt;margin-top:13.5pt;width:11.3pt;height:.05pt;z-index:2517043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5" type="#_x0000_t202" style="position:absolute;margin-left:266.7pt;margin-top:22.55pt;width:538pt;height:34.45pt;z-index:251691008;mso-width-relative:margin;mso-height-relative:margin">
            <v:textbox style="mso-next-textbox:#_x0000_s1065">
              <w:txbxContent>
                <w:p w:rsidR="00484012" w:rsidRPr="009F45E1" w:rsidRDefault="00484012" w:rsidP="009F45E1">
                  <w:r w:rsidRPr="009F45E1">
                    <w:rPr>
                      <w:b/>
                      <w:sz w:val="18"/>
                      <w:szCs w:val="18"/>
                    </w:rPr>
                    <w:t>для которых работа в научных организациях, которым Правительством Российской Федерации присвоен статус государственных научных центров, независимо от организационно-правовой формы таких организаций является основным местом работы</w:t>
                  </w:r>
                </w:p>
              </w:txbxContent>
            </v:textbox>
          </v:shape>
        </w:pict>
      </w:r>
    </w:p>
    <w:p w:rsidR="00F613BA" w:rsidRPr="00F613BA" w:rsidRDefault="00484012" w:rsidP="00F613BA">
      <w:r>
        <w:rPr>
          <w:noProof/>
          <w:lang w:eastAsia="ru-RU"/>
        </w:rPr>
        <w:pict>
          <v:shape id="_x0000_s1081" type="#_x0000_t32" style="position:absolute;margin-left:256.1pt;margin-top:13.8pt;width:11.3pt;height:.05pt;z-index:251705344" o:connectortype="straight">
            <v:stroke endarrow="block"/>
          </v:shape>
        </w:pict>
      </w:r>
    </w:p>
    <w:p w:rsidR="00F613BA" w:rsidRDefault="00484012" w:rsidP="00F613BA">
      <w:r>
        <w:rPr>
          <w:noProof/>
          <w:lang w:eastAsia="ru-RU"/>
        </w:rPr>
        <w:pict>
          <v:shape id="_x0000_s1082" type="#_x0000_t32" style="position:absolute;margin-left:256.1pt;margin-top:14.85pt;width:11.3pt;height:.05pt;z-index:2517063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7" type="#_x0000_t202" style="position:absolute;margin-left:266.7pt;margin-top:23.75pt;width:538pt;height:19.05pt;z-index:251693056;mso-width-relative:margin;mso-height-relative:margin">
            <v:textbox style="mso-next-textbox:#_x0000_s1067">
              <w:txbxContent>
                <w:p w:rsidR="00484012" w:rsidRDefault="00484012" w:rsidP="009F45E1">
                  <w:pPr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9F45E1">
                    <w:rPr>
                      <w:b/>
                      <w:sz w:val="18"/>
                      <w:szCs w:val="18"/>
                    </w:rPr>
                    <w:t>для</w:t>
                  </w:r>
                  <w:proofErr w:type="gramEnd"/>
                  <w:r w:rsidRPr="009F45E1">
                    <w:rPr>
                      <w:b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9F45E1">
                    <w:rPr>
                      <w:b/>
                      <w:sz w:val="18"/>
                      <w:szCs w:val="18"/>
                    </w:rPr>
                    <w:t>которых</w:t>
                  </w:r>
                  <w:proofErr w:type="gramEnd"/>
                  <w:r w:rsidRPr="009F45E1">
                    <w:rPr>
                      <w:b/>
                      <w:sz w:val="18"/>
                      <w:szCs w:val="18"/>
                    </w:rPr>
                    <w:t xml:space="preserve"> работа в </w:t>
                  </w:r>
                  <w:proofErr w:type="spellStart"/>
                  <w:r w:rsidRPr="009F45E1">
                    <w:rPr>
                      <w:b/>
                      <w:sz w:val="18"/>
                      <w:szCs w:val="18"/>
                    </w:rPr>
                    <w:t>гос</w:t>
                  </w:r>
                  <w:proofErr w:type="spellEnd"/>
                  <w:r>
                    <w:rPr>
                      <w:b/>
                      <w:sz w:val="18"/>
                      <w:szCs w:val="18"/>
                    </w:rPr>
                    <w:t>.</w:t>
                  </w:r>
                  <w:r w:rsidRPr="009F45E1">
                    <w:rPr>
                      <w:b/>
                      <w:sz w:val="18"/>
                      <w:szCs w:val="18"/>
                    </w:rPr>
                    <w:t xml:space="preserve"> унитарных предприятиях, являющихся научными организациями </w:t>
                  </w:r>
                  <w:r>
                    <w:rPr>
                      <w:b/>
                      <w:sz w:val="18"/>
                      <w:szCs w:val="18"/>
                    </w:rPr>
                    <w:t>является основным местом работы</w:t>
                  </w:r>
                </w:p>
                <w:p w:rsidR="00484012" w:rsidRDefault="00484012" w:rsidP="009F45E1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484012" w:rsidRPr="009F45E1" w:rsidRDefault="00484012" w:rsidP="009F45E1"/>
              </w:txbxContent>
            </v:textbox>
          </v:shape>
        </w:pict>
      </w:r>
      <w:r>
        <w:rPr>
          <w:noProof/>
          <w:lang w:eastAsia="ru-RU"/>
        </w:rPr>
        <w:pict>
          <v:shape id="_x0000_s1066" type="#_x0000_t202" style="position:absolute;margin-left:266.7pt;margin-top:6.1pt;width:538pt;height:17.65pt;z-index:251692032;mso-width-relative:margin;mso-height-relative:margin">
            <v:textbox style="mso-next-textbox:#_x0000_s1066">
              <w:txbxContent>
                <w:p w:rsidR="00484012" w:rsidRPr="009F45E1" w:rsidRDefault="00484012" w:rsidP="009F45E1">
                  <w:r w:rsidRPr="009F45E1">
                    <w:rPr>
                      <w:b/>
                      <w:sz w:val="18"/>
                      <w:szCs w:val="18"/>
                    </w:rPr>
                    <w:t xml:space="preserve">для которых работа в </w:t>
                  </w:r>
                  <w:proofErr w:type="gramStart"/>
                  <w:r w:rsidRPr="009F45E1">
                    <w:rPr>
                      <w:b/>
                      <w:sz w:val="18"/>
                      <w:szCs w:val="18"/>
                    </w:rPr>
                    <w:t>организациях, созданных государственными академиями наук является</w:t>
                  </w:r>
                  <w:proofErr w:type="gramEnd"/>
                  <w:r w:rsidRPr="009F45E1">
                    <w:rPr>
                      <w:b/>
                      <w:sz w:val="18"/>
                      <w:szCs w:val="18"/>
                    </w:rPr>
                    <w:t xml:space="preserve"> основным местом работы</w:t>
                  </w:r>
                </w:p>
              </w:txbxContent>
            </v:textbox>
          </v:shape>
        </w:pict>
      </w:r>
    </w:p>
    <w:p w:rsidR="00F613BA" w:rsidRPr="00F613BA" w:rsidRDefault="00484012" w:rsidP="00484012">
      <w:r>
        <w:rPr>
          <w:noProof/>
          <w:lang w:eastAsia="ru-RU"/>
        </w:rPr>
        <w:pict>
          <v:shape id="_x0000_s1083" type="#_x0000_t32" style="position:absolute;margin-left:256.1pt;margin-top:6.85pt;width:11.3pt;height:.05pt;z-index:251707392" o:connectortype="straight">
            <v:stroke endarrow="block"/>
          </v:shape>
        </w:pict>
      </w:r>
    </w:p>
    <w:sectPr w:rsidR="00F613BA" w:rsidRPr="00F613BA" w:rsidSect="009F45E1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E6793"/>
    <w:multiLevelType w:val="hybridMultilevel"/>
    <w:tmpl w:val="3B0A5B28"/>
    <w:lvl w:ilvl="0" w:tplc="8C50447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573C"/>
    <w:rsid w:val="0009227C"/>
    <w:rsid w:val="000B5D47"/>
    <w:rsid w:val="001A0926"/>
    <w:rsid w:val="002E1CEE"/>
    <w:rsid w:val="00347D0D"/>
    <w:rsid w:val="00484012"/>
    <w:rsid w:val="00554D39"/>
    <w:rsid w:val="00811704"/>
    <w:rsid w:val="00827A0C"/>
    <w:rsid w:val="008C00E7"/>
    <w:rsid w:val="00985388"/>
    <w:rsid w:val="009F45E1"/>
    <w:rsid w:val="00A71974"/>
    <w:rsid w:val="00D54F1C"/>
    <w:rsid w:val="00D9573C"/>
    <w:rsid w:val="00D9751C"/>
    <w:rsid w:val="00E815D0"/>
    <w:rsid w:val="00F6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3" type="connector" idref="#_x0000_s1053"/>
        <o:r id="V:Rule14" type="connector" idref="#_x0000_s1044"/>
        <o:r id="V:Rule15" type="connector" idref="#_x0000_s1046"/>
        <o:r id="V:Rule16" type="connector" idref="#_x0000_s1071"/>
        <o:r id="V:Rule17" type="connector" idref="#_x0000_s1045"/>
        <o:r id="V:Rule18" type="connector" idref="#_x0000_s1036"/>
        <o:r id="V:Rule19" type="connector" idref="#_x0000_s1038"/>
        <o:r id="V:Rule20" type="connector" idref="#_x0000_s1073"/>
        <o:r id="V:Rule21" type="connector" idref="#_x0000_s1052"/>
        <o:r id="V:Rule22" type="connector" idref="#_x0000_s1040"/>
        <o:r id="V:Rule23" type="connector" idref="#_x0000_s1048"/>
        <o:r id="V:Rule24" type="connector" idref="#_x0000_s1039"/>
        <o:r id="V:Rule25" type="connector" idref="#_x0000_s1075"/>
        <o:r id="V:Rule26" type="connector" idref="#_x0000_s1076"/>
        <o:r id="V:Rule27" type="connector" idref="#_x0000_s1077"/>
        <o:r id="V:Rule28" type="connector" idref="#_x0000_s1078"/>
        <o:r id="V:Rule29" type="connector" idref="#_x0000_s1079"/>
        <o:r id="V:Rule30" type="connector" idref="#_x0000_s1080"/>
        <o:r id="V:Rule31" type="connector" idref="#_x0000_s1081"/>
        <o:r id="V:Rule32" type="connector" idref="#_x0000_s1082"/>
        <o:r id="V:Rule33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A7AA29235B781862B66CF02E0106F3E1339A14B3EF990EAF26E77DF4773494213E0A223CCF55C9l1L6M" TargetMode="External"/><Relationship Id="rId5" Type="http://schemas.openxmlformats.org/officeDocument/2006/relationships/hyperlink" Target="consultantplus://offline/ref=1AA7AA29235B781862B66CF02E0106F3E1339A14B3EF990EAF26E77DF4773494213E0A223CCF55C9l1L0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Kalinina_OF</dc:creator>
  <cp:keywords/>
  <dc:description/>
  <cp:lastModifiedBy>Kalinina_OF</cp:lastModifiedBy>
  <cp:revision>4</cp:revision>
  <dcterms:created xsi:type="dcterms:W3CDTF">2014-11-20T11:34:00Z</dcterms:created>
  <dcterms:modified xsi:type="dcterms:W3CDTF">2014-11-24T11:43:00Z</dcterms:modified>
</cp:coreProperties>
</file>